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E" w:rsidRDefault="007E04FE" w:rsidP="007E04FE">
      <w:pPr>
        <w:pStyle w:val="NormalWeb"/>
        <w:spacing w:before="0" w:beforeAutospacing="0" w:after="0" w:afterAutospacing="0"/>
        <w:jc w:val="both"/>
      </w:pPr>
      <w:r>
        <w:rPr>
          <w:rFonts w:ascii="Arial" w:hAnsi="Arial" w:cs="Arial"/>
          <w:b/>
          <w:bCs/>
          <w:color w:val="000000"/>
          <w:sz w:val="22"/>
          <w:szCs w:val="22"/>
        </w:rPr>
        <w:t>Lekcia 4: Vnímanie skutočnosti cez Desiatku – svet plný Lásky</w:t>
      </w:r>
    </w:p>
    <w:p w:rsidR="007E04FE" w:rsidRDefault="007E04FE" w:rsidP="007E04FE">
      <w:pPr>
        <w:pStyle w:val="NormalWeb"/>
        <w:spacing w:before="0" w:beforeAutospacing="0" w:after="0" w:afterAutospacing="0"/>
        <w:jc w:val="both"/>
      </w:pPr>
      <w:r>
        <w:rPr>
          <w:rFonts w:ascii="Arial" w:hAnsi="Arial" w:cs="Arial"/>
          <w:color w:val="000000"/>
          <w:sz w:val="22"/>
          <w:szCs w:val="22"/>
        </w:rPr>
        <w:t>Každý vidí všetko cez oči svojho prostredia.</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1) Podľa Rabaša, Zväzok druhý, List 76</w:t>
      </w:r>
    </w:p>
    <w:p w:rsidR="007E04FE" w:rsidRDefault="007E04FE" w:rsidP="007E04FE">
      <w:pPr>
        <w:pStyle w:val="NormalWeb"/>
        <w:spacing w:before="0" w:beforeAutospacing="0" w:after="0" w:afterAutospacing="0"/>
        <w:jc w:val="both"/>
      </w:pPr>
      <w:r>
        <w:rPr>
          <w:rFonts w:ascii="Arial" w:hAnsi="Arial" w:cs="Arial"/>
          <w:color w:val="000000"/>
          <w:sz w:val="22"/>
          <w:szCs w:val="22"/>
        </w:rPr>
        <w:t>Človek by mal veriť, že Stvoriteľ napĺňa celé stvorenie. Prečo človek potrebuje vieru? Pretože Stvoriteľ je ukrytý. Stvoriteľ je utajený, aby sme nevideli Jeho úplné panstvo nad celým stvorením, a tak aby sme mali priestor pre výber, a to veriť v to, že Stvoriteľ napĺňa celé stvorenie a plne nad ním vládne. Ale po splnení podmienky utajenia – potom, čo človek verí v ukrytie, akoby sa už bol býval Stvoriteľ pred ním odhalil – Stvoriteľ sa skutočne odhaľuje tomu, kto zistí, že Stvoriteľ vládne nad svetom. Z oho vyplýva, že cez svoje úsilie v stave utajenia, keď pracuje, akoby už bol Stvoriteľ odhalený, človek vytvára Stvoriteľa, korunuje Stvoriteľa kráľom nad samým sebou. To znamená, že človek cíti Stvoriteľa, určuje, že Stvoriteľ vládne nad celým svetom, a činí zo Stvoriteľa Kráľa nad sebou.</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 xml:space="preserve">2) Podľa Svätého SHA”LOa, Myšlienky počas sviatku </w:t>
      </w:r>
      <w:r>
        <w:rPr>
          <w:rFonts w:ascii="Arial" w:hAnsi="Arial" w:cs="Arial"/>
          <w:b/>
          <w:bCs/>
          <w:i/>
          <w:iCs/>
          <w:color w:val="000000"/>
          <w:sz w:val="22"/>
          <w:szCs w:val="22"/>
        </w:rPr>
        <w:t>Šaar HaOtiot</w:t>
      </w:r>
    </w:p>
    <w:p w:rsidR="007E04FE" w:rsidRDefault="007E04FE" w:rsidP="007E04FE">
      <w:pPr>
        <w:pStyle w:val="NormalWeb"/>
        <w:spacing w:before="0" w:beforeAutospacing="0" w:after="0" w:afterAutospacing="0"/>
        <w:jc w:val="both"/>
      </w:pPr>
      <w:r>
        <w:rPr>
          <w:rFonts w:ascii="Arial" w:hAnsi="Arial" w:cs="Arial"/>
          <w:color w:val="000000"/>
          <w:sz w:val="22"/>
          <w:szCs w:val="22"/>
        </w:rPr>
        <w:t>Láska k priateľom ide ruka v ruke s láskou k Stvoriteľovi, pretože sa ňou zaoberáme, aby sme vzdali úctu Stvoriteľovi, aby sme dosiali lásku k Stvoriteľovi. Týmto spôsobom sa človek stáva podobným Stvoriteľovi, podobným vzťahu medzi Stvoriteľom a stvorenými bytosťami. Tá časť človeka, ktorou je jeho duša, je súčasťou Vyššieho Božstva a všetka jednota medzi nami sa odhaľuje v zjednotení so Stvoriteľom.</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3) Podľa Maor VaŠemeš, Parašat VaJechi</w:t>
      </w:r>
    </w:p>
    <w:p w:rsidR="007E04FE" w:rsidRDefault="007E04FE" w:rsidP="007E04FE">
      <w:pPr>
        <w:pStyle w:val="NormalWeb"/>
        <w:spacing w:before="0" w:beforeAutospacing="0" w:after="0" w:afterAutospacing="0"/>
        <w:jc w:val="both"/>
      </w:pPr>
      <w:r>
        <w:rPr>
          <w:rFonts w:ascii="Arial" w:hAnsi="Arial" w:cs="Arial"/>
          <w:color w:val="000000"/>
          <w:sz w:val="22"/>
          <w:szCs w:val="22"/>
        </w:rPr>
        <w:t>Hlavný cieľ zhromaždenia je ten, aby sa všetci zjednotili ako jeden a aby ich všetky prosby boli nasmerované na jeden cieľ – odhaliť Stvoriteľa. Stvoriteľ je odhalený v každej Desiatke a čím je viac Desiatok, tým väčšie je aj odhalenie. Každý jeden sa musí priblížiť svojim priateľom cez túžbu vypočuť si od nich niečo o práci pre Stvoriteľa a ako odhaliť Stvoriteľa a ako sa anulovať pred Stvoriteľom. Potom Stvoriteľ prichádza blízko nás, prebýva s nami a otvára pred nami cestu spásy a na Desiatku zostupuje veľká dobrota a veľké milosrdenstvá.</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4) Podľa Rabaša, Zväzok druhý, List 42</w:t>
      </w:r>
    </w:p>
    <w:p w:rsidR="007E04FE" w:rsidRDefault="007E04FE" w:rsidP="007E04FE">
      <w:pPr>
        <w:pStyle w:val="NormalWeb"/>
        <w:spacing w:before="0" w:beforeAutospacing="0" w:after="0" w:afterAutospacing="0"/>
        <w:jc w:val="both"/>
      </w:pPr>
      <w:r>
        <w:rPr>
          <w:rFonts w:ascii="Arial" w:hAnsi="Arial" w:cs="Arial"/>
          <w:color w:val="000000"/>
          <w:sz w:val="22"/>
          <w:szCs w:val="22"/>
        </w:rPr>
        <w:t>Prípravou pre odhalenie Stvoriteľa je zjednotenie sŕdc, a to také, že by všetci mali mať jeden cieľ, ktorým je prinášať prospech Stvoriteľovi. Ale ako môže každý dosiahnuť to, aby bol ako jeden človek s jedným srdcom? Odpoveď je taká, že keď sa každý stará o svoje vlastné potreby, potom sú všetci úplne odlišní; ale keď všetci anulujú svoj egoizmus a starajú sa len o prospech Stvoriteľa, potom všetky ich individuálne názory sú anulované a všetci môžu vstúpiť do panstva Jedného a Jedinečného Stvoriteľa – a spolu s Ním dosahujú jednotu medzi sebou.</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5) Podľa Rabaša, Zväzok 3, Článok 759, Celý človek</w:t>
      </w:r>
    </w:p>
    <w:p w:rsidR="007E04FE" w:rsidRDefault="007E04FE" w:rsidP="007E04FE">
      <w:pPr>
        <w:pStyle w:val="NormalWeb"/>
        <w:spacing w:before="0" w:beforeAutospacing="0" w:after="0" w:afterAutospacing="0"/>
        <w:jc w:val="both"/>
      </w:pPr>
      <w:r>
        <w:rPr>
          <w:rFonts w:ascii="Arial" w:hAnsi="Arial" w:cs="Arial"/>
          <w:color w:val="000000"/>
          <w:sz w:val="22"/>
          <w:szCs w:val="22"/>
        </w:rPr>
        <w:t>Láska sa získava dávaním darov svojmu priateľovi. Každý dar, ktorý niekto dá svojmu priateľovi, vytvorí dierku v srdci tohto priateľa. Potom láska dávajúceho dary vstupuje do tohto miesta a teplo lásky doň priťahuje lásku k priateľovi. Potom sú dvaja milujúci sa zviazaní spolu do jednej lásky a dvaja sa stávajú ako jeden človek s jedným srdcom.</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6) Podľa Noama Elimelecha, Likutei Šošanah</w:t>
      </w:r>
    </w:p>
    <w:p w:rsidR="007E04FE" w:rsidRDefault="007E04FE" w:rsidP="007E04FE">
      <w:pPr>
        <w:pStyle w:val="NormalWeb"/>
        <w:spacing w:before="0" w:beforeAutospacing="0" w:after="0" w:afterAutospacing="0"/>
        <w:jc w:val="both"/>
      </w:pPr>
      <w:r>
        <w:rPr>
          <w:rFonts w:ascii="Arial" w:hAnsi="Arial" w:cs="Arial"/>
          <w:color w:val="000000"/>
          <w:sz w:val="22"/>
          <w:szCs w:val="22"/>
        </w:rPr>
        <w:t>Človek sa musí modliť za svojho priateľa, pretože pre seba nedokáže toho urobiť veľa, pretože väzeň sa nemôže oslobodiť sám z väzenia. Ale keď sa modlí za svojho priateľa, dostáva sa mu odpovede. Z toho vyplýva, že každý pracuje pre svojho priateľa, až kým sa všetkým nedostane odpovede, vo vzájomnej záruke (</w:t>
      </w:r>
      <w:r>
        <w:rPr>
          <w:rFonts w:ascii="Arial" w:hAnsi="Arial" w:cs="Arial"/>
          <w:i/>
          <w:iCs/>
          <w:color w:val="000000"/>
          <w:sz w:val="22"/>
          <w:szCs w:val="22"/>
        </w:rPr>
        <w:t>Arvute</w:t>
      </w:r>
      <w:r>
        <w:rPr>
          <w:rFonts w:ascii="Arial" w:hAnsi="Arial" w:cs="Arial"/>
          <w:color w:val="000000"/>
          <w:sz w:val="22"/>
          <w:szCs w:val="22"/>
        </w:rPr>
        <w:t>). Každý, kto sa modlí za svojho priateľa, ho vyslobodzuje z väzenia – týmto spôsobom sú všetci odmenení tým, že sa vynoria zo svojho egoizmu.</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7) Podľa Likutei Halachot, Zákony synagógy, 1</w:t>
      </w:r>
    </w:p>
    <w:p w:rsidR="007E04FE" w:rsidRDefault="007E04FE" w:rsidP="007E04FE">
      <w:pPr>
        <w:pStyle w:val="NormalWeb"/>
        <w:spacing w:before="0" w:beforeAutospacing="0" w:after="0" w:afterAutospacing="0"/>
        <w:jc w:val="both"/>
      </w:pPr>
      <w:r>
        <w:rPr>
          <w:rFonts w:ascii="Arial" w:hAnsi="Arial" w:cs="Arial"/>
          <w:color w:val="000000"/>
          <w:sz w:val="22"/>
          <w:szCs w:val="22"/>
        </w:rPr>
        <w:t>Najväčšie vystúpenie duše a jej zavŕšenie spočíva v jej zjednotení, keď sa všetky duše spoja a stanú jednou, pretože potom vystupujú k vlastnosti dávania, Svätosti. A ako Svätosť je Jedna, modlitba závisí na jednote medzi dušami. Z tohto dôvodu hlavná časť modlitby je za spoločnosť, aby sa stala jednou (zjednotenou). Preto sa každý musí modliť za všetkých.</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 xml:space="preserve">8) Podľa Baala HaSulama, </w:t>
      </w:r>
      <w:r>
        <w:rPr>
          <w:rFonts w:ascii="Arial" w:hAnsi="Arial" w:cs="Arial"/>
          <w:b/>
          <w:bCs/>
          <w:i/>
          <w:iCs/>
          <w:color w:val="000000"/>
          <w:sz w:val="22"/>
          <w:szCs w:val="22"/>
        </w:rPr>
        <w:t>Matan Torah</w:t>
      </w:r>
      <w:r>
        <w:rPr>
          <w:rFonts w:ascii="Arial" w:hAnsi="Arial" w:cs="Arial"/>
          <w:b/>
          <w:bCs/>
          <w:color w:val="000000"/>
          <w:sz w:val="22"/>
          <w:szCs w:val="22"/>
        </w:rPr>
        <w:t xml:space="preserve"> (Dar Tóry), bod 17</w:t>
      </w:r>
    </w:p>
    <w:p w:rsidR="007E04FE" w:rsidRDefault="007E04FE" w:rsidP="007E04FE">
      <w:pPr>
        <w:pStyle w:val="NormalWeb"/>
        <w:spacing w:before="0" w:beforeAutospacing="0" w:after="0" w:afterAutospacing="0"/>
        <w:jc w:val="both"/>
      </w:pPr>
      <w:r>
        <w:rPr>
          <w:rFonts w:ascii="Arial" w:hAnsi="Arial" w:cs="Arial"/>
          <w:color w:val="000000"/>
          <w:sz w:val="22"/>
          <w:szCs w:val="22"/>
        </w:rPr>
        <w:lastRenderedPageBreak/>
        <w:t>1. 600 000 ľudí úplne opustilo svoju prácu na uspokojovaní svojich vlastných potrieb a nedbajú o nič iné, len o to, aby zaistili, že ich priateľom nikdy nič nebude chýbať.</w:t>
      </w:r>
    </w:p>
    <w:p w:rsidR="007E04FE" w:rsidRDefault="007E04FE" w:rsidP="007E04FE">
      <w:pPr>
        <w:pStyle w:val="NormalWeb"/>
        <w:spacing w:before="0" w:beforeAutospacing="0" w:after="0" w:afterAutospacing="0"/>
        <w:jc w:val="both"/>
      </w:pPr>
      <w:r>
        <w:rPr>
          <w:rFonts w:ascii="Arial" w:hAnsi="Arial" w:cs="Arial"/>
          <w:color w:val="000000"/>
          <w:sz w:val="22"/>
          <w:szCs w:val="22"/>
        </w:rPr>
        <w:t xml:space="preserve">2. Starajú sa jeden o druhého s láskou, z celého svojho srdca a duše, v plnom význame </w:t>
      </w:r>
      <w:r>
        <w:rPr>
          <w:rFonts w:ascii="Arial" w:hAnsi="Arial" w:cs="Arial"/>
          <w:i/>
          <w:iCs/>
          <w:color w:val="000000"/>
          <w:sz w:val="22"/>
          <w:szCs w:val="22"/>
        </w:rPr>
        <w:t>Micvy</w:t>
      </w:r>
      <w:r>
        <w:rPr>
          <w:rFonts w:ascii="Arial" w:hAnsi="Arial" w:cs="Arial"/>
          <w:color w:val="000000"/>
          <w:sz w:val="22"/>
          <w:szCs w:val="22"/>
        </w:rPr>
        <w:t xml:space="preserve"> „Miluj svojho priateľa ako samého seba.“ Potom sa nik z nich nebude musieť strachovať o svoje vlastné dobro.</w:t>
      </w:r>
    </w:p>
    <w:p w:rsidR="007E04FE" w:rsidRDefault="007E04FE" w:rsidP="007E04FE">
      <w:pPr>
        <w:pStyle w:val="NormalWeb"/>
        <w:spacing w:before="0" w:beforeAutospacing="0" w:after="0" w:afterAutospacing="0"/>
        <w:jc w:val="both"/>
      </w:pPr>
      <w:r>
        <w:rPr>
          <w:rFonts w:ascii="Arial" w:hAnsi="Arial" w:cs="Arial"/>
          <w:color w:val="000000"/>
          <w:sz w:val="22"/>
          <w:szCs w:val="22"/>
        </w:rPr>
        <w:t>A pretože človek je úplne oslobodený od obáv o svoje vlastné prežitie, môže s ľahkosťou dodržiavať prikázanie „Miluj svojho priateľa ako seba samého.“ Napokon, prečo by sa strachoval o svoje vlastné prežitie, keď sa všetci okolo neho oňho starajú s veľkou a vernou láskou? Preto keď sa všetci členovia národa na tom dohodli, okamžite im bola daná Tóra, pretože teraz boli schopní ju dodržiavať.</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 xml:space="preserve">9) Podľa Knihy </w:t>
      </w:r>
      <w:r>
        <w:rPr>
          <w:rFonts w:ascii="Arial" w:hAnsi="Arial" w:cs="Arial"/>
          <w:b/>
          <w:bCs/>
          <w:i/>
          <w:iCs/>
          <w:color w:val="000000"/>
          <w:sz w:val="22"/>
          <w:szCs w:val="22"/>
        </w:rPr>
        <w:t>Zohar</w:t>
      </w:r>
      <w:r>
        <w:rPr>
          <w:rFonts w:ascii="Arial" w:hAnsi="Arial" w:cs="Arial"/>
          <w:b/>
          <w:bCs/>
          <w:color w:val="000000"/>
          <w:sz w:val="22"/>
          <w:szCs w:val="22"/>
        </w:rPr>
        <w:t xml:space="preserve">, </w:t>
      </w:r>
      <w:r>
        <w:rPr>
          <w:rFonts w:ascii="Arial" w:hAnsi="Arial" w:cs="Arial"/>
          <w:b/>
          <w:bCs/>
          <w:i/>
          <w:iCs/>
          <w:color w:val="000000"/>
          <w:sz w:val="22"/>
          <w:szCs w:val="22"/>
        </w:rPr>
        <w:t>Acharei Mot</w:t>
      </w:r>
      <w:r>
        <w:rPr>
          <w:rFonts w:ascii="Arial" w:hAnsi="Arial" w:cs="Arial"/>
          <w:b/>
          <w:bCs/>
          <w:color w:val="000000"/>
          <w:sz w:val="22"/>
          <w:szCs w:val="22"/>
        </w:rPr>
        <w:t>, bod 65</w:t>
      </w:r>
    </w:p>
    <w:p w:rsidR="007E04FE" w:rsidRDefault="007E04FE" w:rsidP="007E04FE">
      <w:pPr>
        <w:pStyle w:val="NormalWeb"/>
        <w:spacing w:before="0" w:beforeAutospacing="0" w:after="0" w:afterAutospacing="0"/>
        <w:jc w:val="both"/>
      </w:pPr>
      <w:r>
        <w:rPr>
          <w:rFonts w:ascii="Arial" w:hAnsi="Arial" w:cs="Arial"/>
          <w:color w:val="000000"/>
          <w:sz w:val="22"/>
          <w:szCs w:val="22"/>
        </w:rPr>
        <w:t>„Hľa, aké dobré a aké potešujúce je pre bratov, aby tiež sedeli vedno.“ Toto sú priatelia, ktorí sa ponajprv javili ako ľudia vo vojne, ktorí túžia zabiť jeden druhého. Potom sa prinavrátia k bratskej láske . Stvoriteľ o nich hovorí: „Hľa, aké dobré a aké potešujúce je pre bratov, aby tiež sedeli vedno.“ Slovo „tiež“ prichádza, aby vyjadrilo, že je s nimi sám Stvoriteľ. Navyše Stvoriteľ počúva ich slová a nachádza v nich uspokojenie a potešenie.</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 xml:space="preserve">10) Podľa Knihy </w:t>
      </w:r>
      <w:r>
        <w:rPr>
          <w:rFonts w:ascii="Arial" w:hAnsi="Arial" w:cs="Arial"/>
          <w:b/>
          <w:bCs/>
          <w:i/>
          <w:iCs/>
          <w:color w:val="000000"/>
          <w:sz w:val="22"/>
          <w:szCs w:val="22"/>
        </w:rPr>
        <w:t>Zohar</w:t>
      </w:r>
      <w:r>
        <w:rPr>
          <w:rFonts w:ascii="Arial" w:hAnsi="Arial" w:cs="Arial"/>
          <w:b/>
          <w:bCs/>
          <w:color w:val="000000"/>
          <w:sz w:val="22"/>
          <w:szCs w:val="22"/>
        </w:rPr>
        <w:t xml:space="preserve">, Úvod do Knihy </w:t>
      </w:r>
      <w:r>
        <w:rPr>
          <w:rFonts w:ascii="Arial" w:hAnsi="Arial" w:cs="Arial"/>
          <w:b/>
          <w:bCs/>
          <w:i/>
          <w:iCs/>
          <w:color w:val="000000"/>
          <w:sz w:val="22"/>
          <w:szCs w:val="22"/>
        </w:rPr>
        <w:t>Zohar</w:t>
      </w:r>
      <w:r>
        <w:rPr>
          <w:rFonts w:ascii="Arial" w:hAnsi="Arial" w:cs="Arial"/>
          <w:b/>
          <w:bCs/>
          <w:color w:val="000000"/>
          <w:sz w:val="22"/>
          <w:szCs w:val="22"/>
        </w:rPr>
        <w:t>, bod 121</w:t>
      </w:r>
    </w:p>
    <w:p w:rsidR="007E04FE" w:rsidRDefault="007E04FE" w:rsidP="007E04FE">
      <w:pPr>
        <w:pStyle w:val="NormalWeb"/>
        <w:spacing w:before="0" w:beforeAutospacing="0" w:after="0" w:afterAutospacing="0"/>
        <w:jc w:val="both"/>
      </w:pPr>
      <w:r>
        <w:rPr>
          <w:rFonts w:ascii="Arial" w:hAnsi="Arial" w:cs="Arial"/>
          <w:color w:val="000000"/>
          <w:sz w:val="22"/>
          <w:szCs w:val="22"/>
        </w:rPr>
        <w:t>Všetky mnohé protirečenia Jeho jedinečnosti, ktoré zakúšame v tomto svete,, hoci nás najskôr oddeľujú do Stvoriteľa, napriek všetkým protirečeniam vynakladáme úsilie, aby sme odhalili jedinečnosť Stvoriteľa s láskou, za účelom, aby sme potešili nášho Tvorcu. A všetky sily odlúčenia nás neodkláňajú od našej lásky pre Stvoriteľa a každé protirečenie, ktoré prekonávame, sa stáva bránou pre dosiahnutie Jeho múdrosti. V každom protirečení sa nachádza príležitosť pre odhalenie Stvoriteľa a tí, ktorí sú toho hodní, premieňajú temnotu na svetlo a horkosť na sladkosť, pretože všetky sily odlúčenia – od temnoty mysle a horkosti tela – sa pre nich stali bránami pre dosiahnutie vznešených stupňov. Tak sa temnota stáva veľkým svetlom a horkosť sladkosťou. Preto v tom rozsahu, v ktorom prv zažili všetky prejavy Jeho riadenia, v ktorých sa prejavovali sily odlúčenia, teraz boli všetky premenené na sily zjednotenia a oni rozhodujú o tom, že sa celý svet prikláňa na stranu cnosti.</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11) Podľa Baala HaSulama, Šamati 33, Žreby na sviatok Jom Kippurim a s Hamanom</w:t>
      </w:r>
    </w:p>
    <w:p w:rsidR="007E04FE" w:rsidRDefault="007E04FE" w:rsidP="007E04FE">
      <w:pPr>
        <w:pStyle w:val="NormalWeb"/>
        <w:spacing w:before="0" w:beforeAutospacing="0" w:after="0" w:afterAutospacing="0"/>
        <w:jc w:val="both"/>
      </w:pPr>
      <w:r>
        <w:rPr>
          <w:rFonts w:ascii="Arial" w:hAnsi="Arial" w:cs="Arial"/>
          <w:color w:val="000000"/>
          <w:sz w:val="22"/>
          <w:szCs w:val="22"/>
        </w:rPr>
        <w:t>Prečo ľudia odhaľujú také činy a myšlienky, ktoré odporujú dobrému riadeniu Stvoriteľa? Jediným dôvodom je to, aby človek musel pritiahnuť Vyššie svetlo nad tieto protirečenia, ak ich túži prekonať. To sa nazýva „</w:t>
      </w:r>
      <w:r>
        <w:rPr>
          <w:rFonts w:ascii="Arial" w:hAnsi="Arial" w:cs="Arial"/>
          <w:i/>
          <w:iCs/>
          <w:color w:val="000000"/>
          <w:sz w:val="22"/>
          <w:szCs w:val="22"/>
        </w:rPr>
        <w:t>Romemut HaŠem</w:t>
      </w:r>
      <w:r>
        <w:rPr>
          <w:rFonts w:ascii="Arial" w:hAnsi="Arial" w:cs="Arial"/>
          <w:color w:val="000000"/>
          <w:sz w:val="22"/>
          <w:szCs w:val="22"/>
        </w:rPr>
        <w:t>“, že človek pokračuje, [aj] keď cíti protirečenia vo svojej práci (</w:t>
      </w:r>
      <w:r>
        <w:rPr>
          <w:rFonts w:ascii="Arial" w:hAnsi="Arial" w:cs="Arial"/>
          <w:i/>
          <w:iCs/>
          <w:color w:val="000000"/>
          <w:sz w:val="22"/>
          <w:szCs w:val="22"/>
        </w:rPr>
        <w:t>Dinim</w:t>
      </w:r>
      <w:r>
        <w:rPr>
          <w:rFonts w:ascii="Arial" w:hAnsi="Arial" w:cs="Arial"/>
          <w:color w:val="000000"/>
          <w:sz w:val="22"/>
          <w:szCs w:val="22"/>
        </w:rPr>
        <w:t>). A protirečenia môžu zmiznúť, iba ak ich túži prekonať, ale keď nad ne (proti nim) postaví veľkosť Stvoriteľa. Z toho vyplýva, že tieto protirečenia vedú k tomu, aby človek odhalil veľkosť Stvoriteľa.</w:t>
      </w:r>
    </w:p>
    <w:p w:rsidR="007E04FE" w:rsidRDefault="007E04FE" w:rsidP="007E04FE">
      <w:pPr>
        <w:pStyle w:val="NormalWeb"/>
        <w:spacing w:before="0" w:beforeAutospacing="0" w:after="0" w:afterAutospacing="0"/>
        <w:jc w:val="both"/>
      </w:pPr>
      <w:r>
        <w:rPr>
          <w:rFonts w:ascii="Arial" w:hAnsi="Arial" w:cs="Arial"/>
          <w:color w:val="000000"/>
          <w:sz w:val="22"/>
          <w:szCs w:val="22"/>
        </w:rPr>
        <w:t>Tak potom všetkom, čím človek prešiel, spája všetky protirečenia práve len so Stvoriteľom, pretože vidí, že mu Stvoriteľ dal tieto protirečenia zámerne tak, aby nad ne pritiahol (prebudil) Vyššie svetlo. To znamená, že všetky prekážky, ktoré človek odhalil ako vyrušenia od duchovnej práce, potom, čo boli ožiarené Svetlom Stvoriteľa, sú teraz videné presne naopak, že práve tieto vyrušenia pomohli človeku odhaliť Svetlo Stvoriteľa, pretože vytvorili miesto, do ktorého sa mohlo odieť Vyššie svetlo.</w:t>
      </w:r>
    </w:p>
    <w:p w:rsidR="007E04FE" w:rsidRDefault="007E04FE" w:rsidP="007E04FE">
      <w:pPr>
        <w:pStyle w:val="NormalWeb"/>
        <w:spacing w:before="0" w:beforeAutospacing="0" w:after="0" w:afterAutospacing="0"/>
        <w:jc w:val="both"/>
      </w:pPr>
      <w:r>
        <w:rPr>
          <w:rFonts w:ascii="Arial" w:hAnsi="Arial" w:cs="Arial"/>
          <w:b/>
          <w:bCs/>
          <w:color w:val="000000"/>
          <w:sz w:val="22"/>
          <w:szCs w:val="22"/>
        </w:rPr>
        <w:t xml:space="preserve">12) Podľa Knihy </w:t>
      </w:r>
      <w:r>
        <w:rPr>
          <w:rFonts w:ascii="Arial" w:hAnsi="Arial" w:cs="Arial"/>
          <w:b/>
          <w:bCs/>
          <w:i/>
          <w:iCs/>
          <w:color w:val="000000"/>
          <w:sz w:val="22"/>
          <w:szCs w:val="22"/>
        </w:rPr>
        <w:t>Zohar</w:t>
      </w:r>
      <w:r>
        <w:rPr>
          <w:rFonts w:ascii="Arial" w:hAnsi="Arial" w:cs="Arial"/>
          <w:b/>
          <w:bCs/>
          <w:color w:val="000000"/>
          <w:sz w:val="22"/>
          <w:szCs w:val="22"/>
        </w:rPr>
        <w:t xml:space="preserve">, </w:t>
      </w:r>
      <w:r>
        <w:rPr>
          <w:rFonts w:ascii="Arial" w:hAnsi="Arial" w:cs="Arial"/>
          <w:b/>
          <w:bCs/>
          <w:i/>
          <w:iCs/>
          <w:color w:val="000000"/>
          <w:sz w:val="22"/>
          <w:szCs w:val="22"/>
        </w:rPr>
        <w:t>Berešit Alef</w:t>
      </w:r>
      <w:r>
        <w:rPr>
          <w:rFonts w:ascii="Arial" w:hAnsi="Arial" w:cs="Arial"/>
          <w:b/>
          <w:bCs/>
          <w:color w:val="000000"/>
          <w:sz w:val="22"/>
          <w:szCs w:val="22"/>
        </w:rPr>
        <w:t>, bod 255</w:t>
      </w:r>
    </w:p>
    <w:p w:rsidR="007E04FE" w:rsidRDefault="007E04FE" w:rsidP="007E04FE">
      <w:pPr>
        <w:pStyle w:val="NormalWeb"/>
        <w:spacing w:before="0" w:beforeAutospacing="0" w:after="0" w:afterAutospacing="0"/>
        <w:jc w:val="both"/>
      </w:pPr>
      <w:r>
        <w:rPr>
          <w:rFonts w:ascii="Arial" w:hAnsi="Arial" w:cs="Arial"/>
          <w:color w:val="000000"/>
          <w:sz w:val="22"/>
          <w:szCs w:val="22"/>
        </w:rPr>
        <w:t>Na konci nápravy, keď budú všetky sily zla zrušené, bude sa všetkým zdať, že tieto sily zla vlastne nikdy nejestvovali, ale vždy vládla jednota, ako je napísané: „Niet nikoho iného okrem Neho.“</w:t>
      </w:r>
    </w:p>
    <w:p w:rsidR="00431319" w:rsidRDefault="00431319" w:rsidP="007E04FE">
      <w:pPr>
        <w:bidi w:val="0"/>
        <w:rPr>
          <w:rFonts w:hint="cs"/>
        </w:rPr>
      </w:pPr>
      <w:bookmarkStart w:id="0" w:name="_GoBack"/>
      <w:bookmarkEnd w:id="0"/>
    </w:p>
    <w:sectPr w:rsidR="0043131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FE"/>
    <w:rsid w:val="003C61E1"/>
    <w:rsid w:val="00431319"/>
    <w:rsid w:val="007E04FE"/>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FDBA2-2D1C-4726-8F09-E45EFDE8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E04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6306</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2017-11-03T09:54:00Z</dcterms:created>
  <dcterms:modified xsi:type="dcterms:W3CDTF">2017-11-03T09:54:00Z</dcterms:modified>
</cp:coreProperties>
</file>